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970"/>
        <w:gridCol w:w="691"/>
        <w:gridCol w:w="691"/>
        <w:gridCol w:w="691"/>
        <w:gridCol w:w="813"/>
        <w:gridCol w:w="708"/>
        <w:gridCol w:w="694"/>
        <w:gridCol w:w="1797"/>
        <w:gridCol w:w="1658"/>
        <w:gridCol w:w="1380"/>
        <w:gridCol w:w="1533"/>
        <w:gridCol w:w="1160"/>
      </w:tblGrid>
      <w:tr w:rsidR="00807349" w:rsidRPr="00496EB4" w14:paraId="5EFA1BE5" w14:textId="060DCE2D" w:rsidTr="0006190D">
        <w:trPr>
          <w:trHeight w:val="287"/>
          <w:tblCellSpacing w:w="0" w:type="dxa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378A8" w14:textId="77777777" w:rsidR="00807349" w:rsidRPr="005B2FB7" w:rsidRDefault="00807349" w:rsidP="008B1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12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2497C" w14:textId="0AD41944" w:rsidR="00807349" w:rsidRPr="005B2FB7" w:rsidRDefault="00807349" w:rsidP="00496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ro-RO" w:eastAsia="ru-RU"/>
              </w:rPr>
            </w:pPr>
            <w:r w:rsidRPr="005B2FB7"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  <w:t>Condi</w:t>
            </w:r>
            <w:r w:rsidRPr="005B2FB7">
              <w:rPr>
                <w:rFonts w:ascii="Cambria" w:hAnsi="Cambria" w:cs="Cambria"/>
                <w:b/>
                <w:color w:val="FF0000"/>
                <w:sz w:val="28"/>
                <w:szCs w:val="28"/>
                <w:lang w:val="ro-RO"/>
              </w:rPr>
              <w:t>ț</w:t>
            </w:r>
            <w:r w:rsidRPr="005B2FB7"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  <w:t>iile de atragere a depozitelor bancare</w:t>
            </w:r>
            <w:r w:rsidRPr="005B2FB7">
              <w:rPr>
                <w:rFonts w:ascii="Book Antiqua" w:hAnsi="Book Antiqua"/>
                <w:b/>
                <w:color w:val="FF0000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5B2FB7"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  <w:t xml:space="preserve">de la persoanele juridice din </w:t>
            </w:r>
            <w:r w:rsidR="0006190D"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5B2FB7"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  <w:t>02.06.2025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97B5AA9" w14:textId="77777777" w:rsidR="00807349" w:rsidRPr="005B2FB7" w:rsidRDefault="00807349" w:rsidP="005B2FB7">
            <w:pPr>
              <w:spacing w:after="0" w:line="240" w:lineRule="auto"/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5AAB3C6F" w14:textId="77777777" w:rsidR="00807349" w:rsidRPr="005B2FB7" w:rsidRDefault="00807349" w:rsidP="005B2FB7">
            <w:pPr>
              <w:spacing w:after="0" w:line="240" w:lineRule="auto"/>
              <w:rPr>
                <w:rFonts w:ascii="Book Antiqua" w:hAnsi="Book Antiqua"/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3A29" w:rsidRPr="00FA7212" w14:paraId="795F538D" w14:textId="763A4EFB" w:rsidTr="0006190D">
        <w:trPr>
          <w:trHeight w:val="277"/>
          <w:tblCellSpacing w:w="0" w:type="dxa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6296" w14:textId="799AF590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Denumirea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depozit</w:t>
            </w:r>
            <w:proofErr w:type="spellEnd"/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0D33" w14:textId="10CEA86A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Valuta</w:t>
            </w:r>
            <w:proofErr w:type="spellEnd"/>
          </w:p>
        </w:tc>
        <w:tc>
          <w:tcPr>
            <w:tcW w:w="4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C503" w14:textId="2EFE2883" w:rsidR="007B3A29" w:rsidRPr="00807349" w:rsidRDefault="007B3A2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Rata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dobanzii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(%)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anual</w:t>
            </w:r>
            <w:proofErr w:type="spellEnd"/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D9B7" w14:textId="22A16D9F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Sold minim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depozit</w:t>
            </w:r>
            <w:proofErr w:type="spellEnd"/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1E8B" w14:textId="1FC32515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Posibilitate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completare</w:t>
            </w:r>
            <w:proofErr w:type="spellEnd"/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D8884E5" w14:textId="277EC7A5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Posibilitate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retragere</w:t>
            </w:r>
            <w:proofErr w:type="spellEnd"/>
          </w:p>
        </w:tc>
        <w:tc>
          <w:tcPr>
            <w:tcW w:w="15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4EAB6DC" w14:textId="77777777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40A51C3A" w14:textId="4F333973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</w:t>
            </w:r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Plata 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dob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â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nzii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                                                              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5F4D929" w14:textId="50B6A230" w:rsidR="007B3A29" w:rsidRPr="00807349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Auto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prelungire</w:t>
            </w:r>
            <w:proofErr w:type="spellEnd"/>
          </w:p>
        </w:tc>
      </w:tr>
      <w:tr w:rsidR="007B3A29" w14:paraId="495BC347" w14:textId="0D3BDBFB" w:rsidTr="0006190D">
        <w:trPr>
          <w:trHeight w:val="303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54CEB" w14:textId="77777777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4C796" w14:textId="77777777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A067B" w14:textId="37102EFF" w:rsidR="007B3A29" w:rsidRPr="00807349" w:rsidRDefault="007B3A2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Termen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depozit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D03C9" w14:textId="505AEFB0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1507" w14:textId="77777777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EE9F22" w14:textId="77777777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01B76D3" w14:textId="77777777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right w:val="outset" w:sz="6" w:space="0" w:color="auto"/>
            </w:tcBorders>
          </w:tcPr>
          <w:p w14:paraId="4C72D6BE" w14:textId="77777777" w:rsidR="007B3A29" w:rsidRPr="0080734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A29" w14:paraId="5CB90E3B" w14:textId="6CA51774" w:rsidTr="0006190D">
        <w:trPr>
          <w:trHeight w:val="303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F5228" w14:textId="77777777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FC0CB" w14:textId="77777777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3F3AD" w14:textId="60E7A097" w:rsidR="007B3A29" w:rsidRPr="00FA7212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luni</w:t>
            </w: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81C13" w14:textId="2B602649" w:rsidR="007B3A29" w:rsidRPr="00EA3843" w:rsidRDefault="007B3A2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luni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D1DA" w14:textId="5BB79C17" w:rsidR="007B3A29" w:rsidRPr="00FA7212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 xml:space="preserve"> luni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86F0" w14:textId="2DEBF9C5" w:rsidR="007B3A29" w:rsidRPr="00FA7212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luni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90DC" w14:textId="50D9C51F" w:rsidR="007B3A29" w:rsidRPr="00FA7212" w:rsidRDefault="007B3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2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luni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5C14F" w14:textId="4D6C05D6" w:rsidR="007B3A29" w:rsidRPr="00BE1582" w:rsidRDefault="007B3A2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15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MD" w:eastAsia="ru-RU"/>
              </w:rPr>
              <w:t>luni</w:t>
            </w:r>
          </w:p>
        </w:tc>
        <w:tc>
          <w:tcPr>
            <w:tcW w:w="1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7226F" w14:textId="54C78AD4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E659" w14:textId="77777777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BEFF" w14:textId="77777777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64BA1" w14:textId="77777777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1B494" w14:textId="77777777" w:rsidR="007B3A29" w:rsidRDefault="007B3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349" w:rsidRPr="00BF0C43" w14:paraId="0194C547" w14:textId="4EF959EC" w:rsidTr="0006190D">
        <w:trPr>
          <w:trHeight w:val="2060"/>
          <w:tblCellSpacing w:w="0" w:type="dxa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610DF2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Favorabil</w:t>
            </w:r>
            <w:proofErr w:type="spellEnd"/>
          </w:p>
          <w:p w14:paraId="71B09370" w14:textId="1C99A238" w:rsidR="00807349" w:rsidRPr="00BF0C43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 xml:space="preserve">(rata </w:t>
            </w: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flotant</w:t>
            </w:r>
            <w:proofErr w:type="spellEnd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MD" w:eastAsia="ru-RU"/>
              </w:rPr>
              <w:t>ă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  <w:t>)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151418" w14:textId="00EBF5A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MDL</w:t>
            </w:r>
          </w:p>
        </w:tc>
        <w:tc>
          <w:tcPr>
            <w:tcW w:w="4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0B9FA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0,5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  <w:p w14:paraId="603B6224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 xml:space="preserve">   </w:t>
            </w:r>
          </w:p>
          <w:p w14:paraId="6130F35D" w14:textId="3501413E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DF53364" w14:textId="6CACDF28" w:rsidR="00807349" w:rsidRPr="00DA4B44" w:rsidRDefault="00807349" w:rsidP="00B66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        2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</w:t>
            </w:r>
          </w:p>
          <w:p w14:paraId="7036E7EC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2,50%</w:t>
            </w:r>
          </w:p>
          <w:p w14:paraId="48E6232B" w14:textId="28097C4A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3,50%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2A72C" w14:textId="7175A274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 –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100 000</w:t>
            </w:r>
          </w:p>
          <w:p w14:paraId="54F3F509" w14:textId="77777777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001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200 000</w:t>
            </w:r>
          </w:p>
          <w:p w14:paraId="2E0C40FF" w14:textId="77777777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200 001 – 500 000</w:t>
            </w:r>
          </w:p>
          <w:p w14:paraId="2726519A" w14:textId="77777777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500 001 – 1 000 000</w:t>
            </w:r>
          </w:p>
          <w:p w14:paraId="57FAB214" w14:textId="6E8EB151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 1 000 001-2 000 000</w:t>
            </w:r>
          </w:p>
          <w:p w14:paraId="7375E618" w14:textId="7B3FCAF3" w:rsidR="00807349" w:rsidRPr="007B3A29" w:rsidRDefault="00807349" w:rsidP="005B2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B3A2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&gt;</w:t>
            </w:r>
            <w:r w:rsidRPr="007B3A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7B3A2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2 000 001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92CD8" w14:textId="45F430F4" w:rsidR="00807349" w:rsidRP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nelimitat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A1357" w14:textId="593942BB" w:rsidR="00807349" w:rsidRP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nelimitat</w:t>
            </w:r>
          </w:p>
        </w:tc>
        <w:tc>
          <w:tcPr>
            <w:tcW w:w="15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3DDD9E7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lang w:val="ro-MD" w:eastAsia="ru-RU"/>
              </w:rPr>
              <w:t xml:space="preserve">                    </w:t>
            </w:r>
          </w:p>
          <w:p w14:paraId="3B7759B3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5AF211C4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0F45F9D4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0527068F" w14:textId="77777777" w:rsidR="00807349" w:rsidRP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7B57752F" w14:textId="45333CC5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Lunar la contul curent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0ACC7B0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5720BE3F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18B73B8E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3696E828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1871C916" w14:textId="77777777" w:rsid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  <w:p w14:paraId="4EFB8980" w14:textId="5FE334EC" w:rsidR="00807349" w:rsidRPr="00807349" w:rsidRDefault="00807349" w:rsidP="008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       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Nu</w:t>
            </w:r>
          </w:p>
        </w:tc>
      </w:tr>
      <w:tr w:rsidR="00807349" w:rsidRPr="00BF0C43" w14:paraId="601DEDEA" w14:textId="22D6DA61" w:rsidTr="0006190D">
        <w:trPr>
          <w:trHeight w:val="783"/>
          <w:tblCellSpacing w:w="0" w:type="dxa"/>
        </w:trPr>
        <w:tc>
          <w:tcPr>
            <w:tcW w:w="11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C5004" w14:textId="77777777" w:rsidR="00807349" w:rsidRPr="00BF0C43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6147" w14:textId="666BAD1A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/ EUR</w:t>
            </w:r>
          </w:p>
        </w:tc>
        <w:tc>
          <w:tcPr>
            <w:tcW w:w="42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4ECCF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35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14:paraId="269D9C8A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%</w:t>
            </w:r>
          </w:p>
          <w:p w14:paraId="627EA0A1" w14:textId="078B1DB9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D39C2" w14:textId="77777777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 –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50 000</w:t>
            </w:r>
          </w:p>
          <w:p w14:paraId="40CDBCF7" w14:textId="77777777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001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–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00 000</w:t>
            </w:r>
          </w:p>
          <w:p w14:paraId="2EE53767" w14:textId="2FD72261" w:rsidR="00807349" w:rsidRPr="007B3A2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&gt; 100 001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B2803" w14:textId="25EBA7A9" w:rsidR="00807349" w:rsidRP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nelimitat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ABA68" w14:textId="1A286396" w:rsidR="00807349" w:rsidRPr="00807349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nelimitat</w:t>
            </w:r>
          </w:p>
        </w:tc>
        <w:tc>
          <w:tcPr>
            <w:tcW w:w="15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05272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47DC7" w14:textId="77777777" w:rsidR="00807349" w:rsidRPr="00DA4B44" w:rsidRDefault="00807349" w:rsidP="00B6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06190D" w:rsidRPr="00EA3843" w14:paraId="671E1028" w14:textId="20D9FA29" w:rsidTr="0006190D">
        <w:trPr>
          <w:trHeight w:val="707"/>
          <w:tblCellSpacing w:w="0" w:type="dxa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3E638" w14:textId="0DF4B505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Standard</w:t>
            </w:r>
            <w:proofErr w:type="spellEnd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br/>
              <w:t>(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 xml:space="preserve">rata </w:t>
            </w: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flotant</w:t>
            </w:r>
            <w:proofErr w:type="spellEnd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MD" w:eastAsia="ru-RU"/>
              </w:rPr>
              <w:t>ă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3C4B1" w14:textId="77777777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MDL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85AF" w14:textId="35544AD9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0,10%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33B5" w14:textId="44B436DB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3,00%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9C3E" w14:textId="65F9E682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4,00%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0C92C" w14:textId="7EAC752D" w:rsidR="00807349" w:rsidRPr="00DA4B44" w:rsidRDefault="00807349" w:rsidP="0066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5,00%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25DE0" w14:textId="42F6357E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5,50%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6CA94" w14:textId="7A6F0A52" w:rsidR="00807349" w:rsidRPr="00DA4B44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5,75%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1965" w14:textId="3FDFF92B" w:rsidR="00807349" w:rsidRPr="007B3A29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MDL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E1F3" w14:textId="72E7100F" w:rsidR="00807349" w:rsidRPr="00807349" w:rsidRDefault="00807349" w:rsidP="00FF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.10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mii lei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</w:t>
            </w:r>
            <w:proofErr w:type="spellEnd"/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excepția ultimilor 6 luni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31233" w14:textId="03C27C35" w:rsidR="00807349" w:rsidRPr="00807349" w:rsidRDefault="00807349" w:rsidP="00151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nu se permite</w:t>
            </w:r>
          </w:p>
        </w:tc>
        <w:tc>
          <w:tcPr>
            <w:tcW w:w="15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0407AE" w14:textId="7777777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458E5C4" w14:textId="7777777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4CECD1F" w14:textId="7777777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5342497C" w14:textId="7777777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5F5B8D48" w14:textId="6CA00DE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Lunar la contul curent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55EB994" w14:textId="77777777" w:rsid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06190D" w:rsidRPr="00DA4B44" w14:paraId="3B5EEC16" w14:textId="7E0255ED" w:rsidTr="0006190D">
        <w:trPr>
          <w:trHeight w:val="732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EC260" w14:textId="77777777" w:rsidR="00807349" w:rsidRPr="00DA4B44" w:rsidRDefault="00807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3894E" w14:textId="77777777" w:rsidR="00807349" w:rsidRPr="00DA4B44" w:rsidRDefault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USD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76A85" w14:textId="77777777" w:rsidR="00807349" w:rsidRPr="00DA4B44" w:rsidRDefault="00807349" w:rsidP="0078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0,30%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E73D1" w14:textId="77777777" w:rsidR="00807349" w:rsidRPr="00DA4B44" w:rsidRDefault="00807349" w:rsidP="0078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1,00%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EA5F" w14:textId="65D8BAA4" w:rsidR="00807349" w:rsidRPr="00DA4B44" w:rsidRDefault="00807349" w:rsidP="0078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1,25%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295C" w14:textId="2DCB4D3A" w:rsidR="00807349" w:rsidRPr="00DA4B44" w:rsidRDefault="00807349" w:rsidP="00B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1,75%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08903" w14:textId="51453C6C" w:rsidR="00807349" w:rsidRPr="00DA4B44" w:rsidRDefault="00807349" w:rsidP="00B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2,00%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49EC4" w14:textId="52802627" w:rsidR="00807349" w:rsidRPr="00DA4B44" w:rsidRDefault="00807349" w:rsidP="00B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2,50%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502B8" w14:textId="18764F15" w:rsidR="00807349" w:rsidRPr="007B3A29" w:rsidRDefault="00807349" w:rsidP="00FA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USD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62364" w14:textId="6071B9A5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mie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USD,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 excepția ultimilor 6 luni</w:t>
            </w: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85EF1" w14:textId="77777777" w:rsidR="00807349" w:rsidRPr="00807349" w:rsidRDefault="008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E325198" w14:textId="77777777" w:rsidR="00807349" w:rsidRPr="00807349" w:rsidRDefault="008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right w:val="outset" w:sz="6" w:space="0" w:color="auto"/>
            </w:tcBorders>
          </w:tcPr>
          <w:p w14:paraId="3AA76C45" w14:textId="15475638" w:rsidR="00807349" w:rsidRPr="00807349" w:rsidRDefault="00807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Nu</w:t>
            </w:r>
          </w:p>
        </w:tc>
      </w:tr>
      <w:tr w:rsidR="0006190D" w:rsidRPr="00496EB4" w14:paraId="4E3B9369" w14:textId="43F1609E" w:rsidTr="0006190D">
        <w:trPr>
          <w:trHeight w:val="707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3EC19" w14:textId="77777777" w:rsidR="00807349" w:rsidRPr="00DA4B44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54856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4C922" w14:textId="594C5377" w:rsidR="00807349" w:rsidRPr="00DA4B44" w:rsidRDefault="00807349" w:rsidP="00AC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0,20%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4F88B" w14:textId="527B7E5F" w:rsidR="00807349" w:rsidRPr="00DA4B44" w:rsidRDefault="00807349" w:rsidP="00AC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1,00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A224" w14:textId="7812F484" w:rsidR="00807349" w:rsidRPr="00DA4B44" w:rsidRDefault="00807349" w:rsidP="00AC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1,50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4161" w14:textId="38E3372B" w:rsidR="00807349" w:rsidRPr="00DA4B44" w:rsidRDefault="00807349" w:rsidP="00AC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2,00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FB48" w14:textId="1949BEAF" w:rsidR="00807349" w:rsidRPr="00DA4B44" w:rsidRDefault="00807349" w:rsidP="0065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87BDA" w14:textId="721AA3D0" w:rsidR="00807349" w:rsidRPr="00DA4B44" w:rsidRDefault="00807349" w:rsidP="00653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75%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D937" w14:textId="4B0B7947" w:rsidR="00807349" w:rsidRPr="007B3A29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EUR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1E792" w14:textId="5A1E44FE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min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1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mie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EUR,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cu excepția ultimilor 6 luni</w:t>
            </w: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DCF04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B58D8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4672A" w14:textId="77777777" w:rsidR="00807349" w:rsidRPr="00DA4B44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6190D" w:rsidRPr="00496EB4" w14:paraId="182AA0F2" w14:textId="0FC680F7" w:rsidTr="0006190D">
        <w:trPr>
          <w:trHeight w:val="381"/>
          <w:tblCellSpacing w:w="0" w:type="dxa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2FD82" w14:textId="170F5B96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 xml:space="preserve">Standard Plus 6 </w:t>
            </w: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luni</w:t>
            </w:r>
            <w:proofErr w:type="spellEnd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br/>
              <w:t xml:space="preserve">(rata </w:t>
            </w: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flotant</w:t>
            </w:r>
            <w:proofErr w:type="spellEnd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MD" w:eastAsia="ru-RU"/>
              </w:rPr>
              <w:t>ă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4050" w14:textId="77777777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MDL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41FF8" w14:textId="68C76CF6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3DF0" w14:textId="53171D34" w:rsidR="00807349" w:rsidRPr="00DA4B44" w:rsidRDefault="00807349" w:rsidP="008B2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  <w:t>4,50%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2003" w14:textId="307F4696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0ECC" w14:textId="7A2866DE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7DAD" w14:textId="2DC1820C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B089E" w14:textId="77777777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B4052" w14:textId="1BF4129E" w:rsidR="00807349" w:rsidRPr="007B3A2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MDL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80A39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A903AC9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16AF67FA" w14:textId="1C7B2DDF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nu se permite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652B2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8BA53CC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234A1A8" w14:textId="60316B86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nu se permite</w:t>
            </w:r>
          </w:p>
        </w:tc>
        <w:tc>
          <w:tcPr>
            <w:tcW w:w="15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14405B5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8E44E1D" w14:textId="6B85A62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Lunar la contul curent, cu capitalizare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D4E3AE1" w14:textId="77777777" w:rsid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MD" w:eastAsia="ru-RU"/>
              </w:rPr>
            </w:pPr>
          </w:p>
        </w:tc>
      </w:tr>
      <w:tr w:rsidR="0006190D" w:rsidRPr="00BF0C43" w14:paraId="4EAA960D" w14:textId="4D359797" w:rsidTr="0006190D">
        <w:trPr>
          <w:trHeight w:val="356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2182" w14:textId="77777777" w:rsidR="00807349" w:rsidRPr="00DA4B44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378B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95A1" w14:textId="62D46321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F1BED" w14:textId="5BD6E00F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3626" w14:textId="0FCF75FC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54F4" w14:textId="58FD481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0E5F0" w14:textId="736C8FE1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08D6B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0519" w14:textId="740691B4" w:rsidR="00807349" w:rsidRPr="007B3A29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USD</w:t>
            </w: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72EA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744E3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9D12EB6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right w:val="outset" w:sz="6" w:space="0" w:color="auto"/>
            </w:tcBorders>
          </w:tcPr>
          <w:p w14:paraId="1C054B22" w14:textId="14F43566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Da</w:t>
            </w:r>
          </w:p>
        </w:tc>
      </w:tr>
      <w:tr w:rsidR="0006190D" w:rsidRPr="00BF0C43" w14:paraId="2BB99DB9" w14:textId="12201193" w:rsidTr="0006190D">
        <w:trPr>
          <w:trHeight w:val="450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B458C" w14:textId="77777777" w:rsidR="00807349" w:rsidRPr="00DA4B44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7B0A6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EUR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0B144" w14:textId="61DAA905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D3E4C" w14:textId="4FF2512D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,00%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B8CC0" w14:textId="727AC37F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382DC" w14:textId="36F68D8F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FF4FC" w14:textId="6D60BC5B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76D4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30D3" w14:textId="050E126C" w:rsidR="00807349" w:rsidRPr="007B3A29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EUR</w:t>
            </w: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0139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90C4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96B2B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EED0C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190D" w:rsidRPr="00496EB4" w14:paraId="486D6E95" w14:textId="35E8CB7D" w:rsidTr="0006190D">
        <w:trPr>
          <w:trHeight w:val="397"/>
          <w:tblCellSpacing w:w="0" w:type="dxa"/>
        </w:trPr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98FA" w14:textId="1288A68C" w:rsidR="00807349" w:rsidRPr="00DA4B44" w:rsidRDefault="00807349" w:rsidP="008A6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 xml:space="preserve">Standard Plus 12 </w:t>
            </w:r>
            <w:proofErr w:type="spellStart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luni</w:t>
            </w:r>
            <w:proofErr w:type="spellEnd"/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br/>
              <w:t>(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MD" w:eastAsia="ru-RU"/>
              </w:rPr>
              <w:t>rata flotantă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D6F54" w14:textId="77777777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MDL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F8C8" w14:textId="7437B73B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8CF85" w14:textId="175FD100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E0A5E" w14:textId="1441299B" w:rsidR="00807349" w:rsidRPr="00DA4B44" w:rsidRDefault="00807349" w:rsidP="008B2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DA4B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  <w:t>5,50%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84F3" w14:textId="49AE168E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93F15" w14:textId="5178E8B8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251D03" w14:textId="77777777" w:rsidR="00807349" w:rsidRPr="00DA4B44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5FC8B" w14:textId="090C6255" w:rsidR="00807349" w:rsidRPr="007B3A2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50 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000</w:t>
            </w: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MDL</w:t>
            </w:r>
          </w:p>
        </w:tc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C573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3C167D68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78C63A42" w14:textId="45D5D433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nu se permite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F9D2A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010D32BF" w14:textId="77777777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7B5E70B" w14:textId="72607EBC" w:rsidR="00807349" w:rsidRPr="00807349" w:rsidRDefault="00807349" w:rsidP="00EA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nu se permite</w:t>
            </w:r>
          </w:p>
        </w:tc>
        <w:tc>
          <w:tcPr>
            <w:tcW w:w="15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BC7E510" w14:textId="7777777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30EFAD05" w14:textId="4EAB78BE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Lunar la contul curent, cu capitalizare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D34411" w14:textId="77777777" w:rsidR="00807349" w:rsidRPr="00807349" w:rsidRDefault="00807349" w:rsidP="0080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06190D" w:rsidRPr="00BF0C43" w14:paraId="6AB2E84C" w14:textId="49E708DB" w:rsidTr="0006190D">
        <w:trPr>
          <w:trHeight w:val="386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81EF3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81B6E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12BEA" w14:textId="4A59C329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EB1DB" w14:textId="68423BCA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A1684" w14:textId="2B5B3F2B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EBEBD" w14:textId="343F9B03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82B01" w14:textId="048AFABB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0DC19" w14:textId="77777777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B71B" w14:textId="19D6D688" w:rsidR="00807349" w:rsidRPr="007B3A29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USD</w:t>
            </w: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B564E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E3D3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46417D5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right w:val="outset" w:sz="6" w:space="0" w:color="auto"/>
            </w:tcBorders>
          </w:tcPr>
          <w:p w14:paraId="3F4B9ABE" w14:textId="0C39801B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80734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Da</w:t>
            </w:r>
          </w:p>
        </w:tc>
      </w:tr>
      <w:tr w:rsidR="0006190D" w:rsidRPr="00BF0C43" w14:paraId="1CEAC166" w14:textId="527C350D" w:rsidTr="0006190D">
        <w:trPr>
          <w:trHeight w:val="409"/>
          <w:tblCellSpacing w:w="0" w:type="dxa"/>
        </w:trPr>
        <w:tc>
          <w:tcPr>
            <w:tcW w:w="1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92DC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E74E" w14:textId="77777777" w:rsidR="00807349" w:rsidRPr="00BF0C43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EUR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245AC" w14:textId="334AECA2" w:rsidR="00807349" w:rsidRPr="00BF0C43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7A304" w14:textId="2114EAC6" w:rsidR="00807349" w:rsidRPr="00BF0C43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9E88" w14:textId="4504D63A" w:rsidR="00807349" w:rsidRPr="00DA4B44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  <w:r w:rsidRPr="00DA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F8539" w14:textId="1245D8F0" w:rsidR="00807349" w:rsidRPr="00BF0C43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AFED" w14:textId="497241FE" w:rsidR="00807349" w:rsidRPr="00BF0C43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DDADF" w14:textId="77777777" w:rsidR="00807349" w:rsidRPr="00BF0C43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F73C" w14:textId="703889DD" w:rsidR="00807349" w:rsidRPr="007B3A29" w:rsidRDefault="00807349" w:rsidP="00BE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EUR</w:t>
            </w:r>
          </w:p>
        </w:tc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46DFE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CA821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DF108" w14:textId="77777777" w:rsidR="00807349" w:rsidRPr="00BF0C43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C1F40" w14:textId="77777777" w:rsidR="00807349" w:rsidRPr="00807349" w:rsidRDefault="00807349" w:rsidP="00BE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504556" w14:textId="01DB19AF" w:rsidR="00D40EC8" w:rsidRDefault="00D40EC8" w:rsidP="00D40EC8">
      <w:pPr>
        <w:spacing w:after="0"/>
        <w:rPr>
          <w:rFonts w:ascii="Book Antiqua" w:eastAsia="Calibri" w:hAnsi="Book Antiqua" w:cs="Times New Roman"/>
          <w:sz w:val="16"/>
          <w:szCs w:val="16"/>
          <w:lang w:val="ro-RO"/>
        </w:rPr>
      </w:pPr>
      <w:r>
        <w:rPr>
          <w:rFonts w:ascii="Book Antiqua" w:hAnsi="Book Antiqua"/>
          <w:sz w:val="16"/>
          <w:szCs w:val="16"/>
          <w:lang w:val="ro-RO"/>
        </w:rPr>
        <w:t xml:space="preserve">Toate depozitele sunt garantate în conformitate cu Legea cu privire la garantarea depozitelor în bănci Nr160 din 22 iunie 2023.   </w:t>
      </w:r>
      <w:proofErr w:type="spellStart"/>
      <w:r>
        <w:rPr>
          <w:rFonts w:ascii="Book Antiqua" w:hAnsi="Book Antiqua"/>
          <w:sz w:val="16"/>
          <w:szCs w:val="16"/>
          <w:lang w:val="ro-RO"/>
        </w:rPr>
        <w:t>Informaţii</w:t>
      </w:r>
      <w:proofErr w:type="spellEnd"/>
      <w:r>
        <w:rPr>
          <w:rFonts w:ascii="Book Antiqua" w:hAnsi="Book Antiqua"/>
          <w:sz w:val="16"/>
          <w:szCs w:val="16"/>
          <w:lang w:val="ro-RO"/>
        </w:rPr>
        <w:t xml:space="preserve"> suplimentare la serviciul CALL Center 022 500 200</w:t>
      </w:r>
    </w:p>
    <w:p w14:paraId="201AA13A" w14:textId="77777777" w:rsidR="00114D71" w:rsidRPr="00A6677F" w:rsidRDefault="00114D71">
      <w:pPr>
        <w:rPr>
          <w:lang w:val="en-US"/>
        </w:rPr>
      </w:pPr>
    </w:p>
    <w:sectPr w:rsidR="00114D71" w:rsidRPr="00A6677F" w:rsidSect="00BF0C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821" w:bottom="850" w:left="1134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2A614" w14:textId="77777777" w:rsidR="00895166" w:rsidRDefault="00895166" w:rsidP="008D2547">
      <w:pPr>
        <w:spacing w:after="0" w:line="240" w:lineRule="auto"/>
      </w:pPr>
      <w:r>
        <w:separator/>
      </w:r>
    </w:p>
  </w:endnote>
  <w:endnote w:type="continuationSeparator" w:id="0">
    <w:p w14:paraId="6D87E68B" w14:textId="77777777" w:rsidR="00895166" w:rsidRDefault="00895166" w:rsidP="008D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nest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7FC7D" w14:textId="04B9E6CA" w:rsidR="009A481F" w:rsidRPr="00C77882" w:rsidRDefault="00C77882" w:rsidP="00C77882">
    <w:pPr>
      <w:pStyle w:val="Footer"/>
      <w:jc w:val="center"/>
    </w:pPr>
    <w:r>
      <w:rPr>
        <w:rFonts w:ascii="Onest" w:eastAsia="Onest" w:hAnsi="Onest" w:cs="Onest"/>
        <w:b/>
      </w:rPr>
      <w:fldChar w:fldCharType="begin" w:fldLock="1"/>
    </w:r>
    <w:r>
      <w:rPr>
        <w:rFonts w:ascii="Onest" w:eastAsia="Onest" w:hAnsi="Onest" w:cs="Onest"/>
        <w:b/>
      </w:rPr>
      <w:instrText xml:space="preserve"> DOCPROPERTY bjFooterEvenPageDocProperty \* MERGEFORMAT </w:instrText>
    </w:r>
    <w:r>
      <w:rPr>
        <w:rFonts w:ascii="Onest" w:eastAsia="Onest" w:hAnsi="Onest" w:cs="Onest"/>
        <w:b/>
      </w:rPr>
      <w:fldChar w:fldCharType="separate"/>
    </w:r>
    <w:r w:rsidRPr="00E978A3">
      <w:rPr>
        <w:rFonts w:ascii="Verdana" w:eastAsia="Onest" w:hAnsi="Verdana" w:cs="Onest"/>
        <w:color w:val="000000"/>
      </w:rPr>
      <w:t>BC EUROCREDITBANK S.A.</w:t>
    </w:r>
    <w:r>
      <w:rPr>
        <w:rFonts w:ascii="Onest" w:eastAsia="Onest" w:hAnsi="Onest" w:cs="Onest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BB10" w14:textId="6BCF3665" w:rsidR="009A481F" w:rsidRPr="00C77882" w:rsidRDefault="00C77882" w:rsidP="00C77882">
    <w:pPr>
      <w:pStyle w:val="Footer"/>
      <w:jc w:val="center"/>
    </w:pPr>
    <w:r>
      <w:rPr>
        <w:rFonts w:ascii="Onest" w:eastAsia="Onest" w:hAnsi="Onest" w:cs="Onest"/>
        <w:b/>
      </w:rPr>
      <w:fldChar w:fldCharType="begin" w:fldLock="1"/>
    </w:r>
    <w:r>
      <w:rPr>
        <w:rFonts w:ascii="Onest" w:eastAsia="Onest" w:hAnsi="Onest" w:cs="Onest"/>
        <w:b/>
      </w:rPr>
      <w:instrText xml:space="preserve"> DOCPROPERTY bjFooterBothDocProperty \* MERGEFORMAT </w:instrText>
    </w:r>
    <w:r>
      <w:rPr>
        <w:rFonts w:ascii="Onest" w:eastAsia="Onest" w:hAnsi="Onest" w:cs="Onest"/>
        <w:b/>
      </w:rPr>
      <w:fldChar w:fldCharType="separate"/>
    </w:r>
    <w:r w:rsidRPr="00E978A3">
      <w:rPr>
        <w:rFonts w:ascii="Verdana" w:eastAsia="Onest" w:hAnsi="Verdana" w:cs="Onest"/>
        <w:color w:val="000000"/>
      </w:rPr>
      <w:t>BC EUROCREDITBANK S.A.</w:t>
    </w:r>
    <w:r>
      <w:rPr>
        <w:rFonts w:ascii="Onest" w:eastAsia="Onest" w:hAnsi="Onest" w:cs="Onest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7A9C3" w14:textId="0BBB0640" w:rsidR="009A481F" w:rsidRPr="00C77882" w:rsidRDefault="00C77882" w:rsidP="00C77882">
    <w:pPr>
      <w:pStyle w:val="Footer"/>
      <w:jc w:val="center"/>
    </w:pPr>
    <w:r>
      <w:rPr>
        <w:rFonts w:ascii="Onest" w:eastAsia="Onest" w:hAnsi="Onest" w:cs="Onest"/>
        <w:b/>
      </w:rPr>
      <w:fldChar w:fldCharType="begin" w:fldLock="1"/>
    </w:r>
    <w:r>
      <w:rPr>
        <w:rFonts w:ascii="Onest" w:eastAsia="Onest" w:hAnsi="Onest" w:cs="Onest"/>
        <w:b/>
      </w:rPr>
      <w:instrText xml:space="preserve"> DOCPROPERTY bjFooterFirstPageDocProperty \* MERGEFORMAT </w:instrText>
    </w:r>
    <w:r>
      <w:rPr>
        <w:rFonts w:ascii="Onest" w:eastAsia="Onest" w:hAnsi="Onest" w:cs="Onest"/>
        <w:b/>
      </w:rPr>
      <w:fldChar w:fldCharType="separate"/>
    </w:r>
    <w:r w:rsidRPr="00E978A3">
      <w:rPr>
        <w:rFonts w:ascii="Verdana" w:eastAsia="Onest" w:hAnsi="Verdana" w:cs="Onest"/>
        <w:color w:val="000000"/>
      </w:rPr>
      <w:t>BC EUROCREDITBANK S.A.</w:t>
    </w:r>
    <w:r>
      <w:rPr>
        <w:rFonts w:ascii="Onest" w:eastAsia="Onest" w:hAnsi="Onest" w:cs="Ones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7ECF0" w14:textId="77777777" w:rsidR="00895166" w:rsidRDefault="00895166" w:rsidP="008D2547">
      <w:pPr>
        <w:spacing w:after="0" w:line="240" w:lineRule="auto"/>
      </w:pPr>
      <w:r>
        <w:separator/>
      </w:r>
    </w:p>
  </w:footnote>
  <w:footnote w:type="continuationSeparator" w:id="0">
    <w:p w14:paraId="406BDF2D" w14:textId="77777777" w:rsidR="00895166" w:rsidRDefault="00895166" w:rsidP="008D2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B1ABC" w14:textId="75979C82" w:rsidR="009A481F" w:rsidRPr="00C77882" w:rsidRDefault="00C77882" w:rsidP="00C77882">
    <w:pPr>
      <w:pStyle w:val="Header"/>
      <w:jc w:val="right"/>
    </w:pPr>
    <w:r>
      <w:rPr>
        <w:rFonts w:ascii="Onest" w:eastAsia="Onest" w:hAnsi="Onest" w:cs="Onest"/>
        <w:b/>
      </w:rPr>
      <w:fldChar w:fldCharType="begin" w:fldLock="1"/>
    </w:r>
    <w:r>
      <w:rPr>
        <w:rFonts w:ascii="Onest" w:eastAsia="Onest" w:hAnsi="Onest" w:cs="Onest"/>
        <w:b/>
      </w:rPr>
      <w:instrText xml:space="preserve"> DOCPROPERTY bjHeaderEvenPageDocProperty \* MERGEFORMAT </w:instrText>
    </w:r>
    <w:r>
      <w:rPr>
        <w:rFonts w:ascii="Onest" w:eastAsia="Onest" w:hAnsi="Onest" w:cs="Onest"/>
        <w:b/>
      </w:rPr>
      <w:fldChar w:fldCharType="separate"/>
    </w:r>
    <w:r w:rsidRPr="00E978A3">
      <w:rPr>
        <w:rFonts w:ascii="Verdana" w:eastAsia="Onest" w:hAnsi="Verdana" w:cs="Onest"/>
        <w:b/>
        <w:color w:val="000000"/>
      </w:rPr>
      <w:t>PUBLIC</w:t>
    </w:r>
    <w:r>
      <w:rPr>
        <w:rFonts w:ascii="Onest" w:eastAsia="Onest" w:hAnsi="Onest" w:cs="Onest"/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EA17E" w14:textId="32EC4AF3" w:rsidR="0006190D" w:rsidRPr="00C77882" w:rsidRDefault="00C77882" w:rsidP="00C77882">
    <w:pPr>
      <w:pStyle w:val="Header"/>
      <w:jc w:val="right"/>
    </w:pPr>
    <w:r>
      <w:rPr>
        <w:rFonts w:ascii="Onest" w:eastAsia="Onest" w:hAnsi="Onest" w:cs="Onest"/>
        <w:b/>
      </w:rPr>
      <w:fldChar w:fldCharType="begin" w:fldLock="1"/>
    </w:r>
    <w:r>
      <w:rPr>
        <w:rFonts w:ascii="Onest" w:eastAsia="Onest" w:hAnsi="Onest" w:cs="Onest"/>
        <w:b/>
      </w:rPr>
      <w:instrText xml:space="preserve"> DOCPROPERTY bjHeaderBothDocProperty \* MERGEFORMAT </w:instrText>
    </w:r>
    <w:r>
      <w:rPr>
        <w:rFonts w:ascii="Onest" w:eastAsia="Onest" w:hAnsi="Onest" w:cs="Onest"/>
        <w:b/>
      </w:rPr>
      <w:fldChar w:fldCharType="separate"/>
    </w:r>
    <w:r w:rsidRPr="00E978A3">
      <w:rPr>
        <w:rFonts w:ascii="Verdana" w:eastAsia="Onest" w:hAnsi="Verdana" w:cs="Onest"/>
        <w:b/>
        <w:color w:val="000000"/>
      </w:rPr>
      <w:t>PUBLIC</w:t>
    </w:r>
    <w:r>
      <w:rPr>
        <w:rFonts w:ascii="Onest" w:eastAsia="Onest" w:hAnsi="Onest" w:cs="Onest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2EEE" w14:textId="7139D2EE" w:rsidR="009A481F" w:rsidRPr="00C77882" w:rsidRDefault="00C77882" w:rsidP="00C77882">
    <w:pPr>
      <w:pStyle w:val="Header"/>
      <w:jc w:val="right"/>
    </w:pPr>
    <w:r>
      <w:rPr>
        <w:rFonts w:ascii="Onest" w:eastAsia="Onest" w:hAnsi="Onest" w:cs="Onest"/>
        <w:b/>
      </w:rPr>
      <w:fldChar w:fldCharType="begin" w:fldLock="1"/>
    </w:r>
    <w:r>
      <w:rPr>
        <w:rFonts w:ascii="Onest" w:eastAsia="Onest" w:hAnsi="Onest" w:cs="Onest"/>
        <w:b/>
      </w:rPr>
      <w:instrText xml:space="preserve"> DOCPROPERTY bjHeaderFirstPageDocProperty \* MERGEFORMAT </w:instrText>
    </w:r>
    <w:r>
      <w:rPr>
        <w:rFonts w:ascii="Onest" w:eastAsia="Onest" w:hAnsi="Onest" w:cs="Onest"/>
        <w:b/>
      </w:rPr>
      <w:fldChar w:fldCharType="separate"/>
    </w:r>
    <w:r w:rsidRPr="00E978A3">
      <w:rPr>
        <w:rFonts w:ascii="Verdana" w:eastAsia="Onest" w:hAnsi="Verdana" w:cs="Onest"/>
        <w:b/>
        <w:color w:val="000000"/>
      </w:rPr>
      <w:t>PUBLIC</w:t>
    </w:r>
    <w:r>
      <w:rPr>
        <w:rFonts w:ascii="Onest" w:eastAsia="Onest" w:hAnsi="Onest" w:cs="Onest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CC"/>
    <w:rsid w:val="0006190D"/>
    <w:rsid w:val="00114D71"/>
    <w:rsid w:val="00117D24"/>
    <w:rsid w:val="00137E6A"/>
    <w:rsid w:val="00151C83"/>
    <w:rsid w:val="00187B27"/>
    <w:rsid w:val="0019193A"/>
    <w:rsid w:val="001D3585"/>
    <w:rsid w:val="002044A5"/>
    <w:rsid w:val="002303C2"/>
    <w:rsid w:val="00230FC0"/>
    <w:rsid w:val="00234F3C"/>
    <w:rsid w:val="0023707B"/>
    <w:rsid w:val="0023721C"/>
    <w:rsid w:val="002D49F8"/>
    <w:rsid w:val="003A3255"/>
    <w:rsid w:val="003D3F20"/>
    <w:rsid w:val="00406A98"/>
    <w:rsid w:val="004379EB"/>
    <w:rsid w:val="00496EB4"/>
    <w:rsid w:val="004A472A"/>
    <w:rsid w:val="004A75F7"/>
    <w:rsid w:val="004B42D4"/>
    <w:rsid w:val="004B6BB3"/>
    <w:rsid w:val="004E5222"/>
    <w:rsid w:val="004E6219"/>
    <w:rsid w:val="004E6A84"/>
    <w:rsid w:val="00544873"/>
    <w:rsid w:val="0055645D"/>
    <w:rsid w:val="00556691"/>
    <w:rsid w:val="00593E9F"/>
    <w:rsid w:val="005A2D0E"/>
    <w:rsid w:val="005A32D1"/>
    <w:rsid w:val="005B2FB7"/>
    <w:rsid w:val="005B3130"/>
    <w:rsid w:val="005C7027"/>
    <w:rsid w:val="005F066D"/>
    <w:rsid w:val="00611B69"/>
    <w:rsid w:val="00620EE8"/>
    <w:rsid w:val="00625023"/>
    <w:rsid w:val="0065380D"/>
    <w:rsid w:val="0066195A"/>
    <w:rsid w:val="006D5DD7"/>
    <w:rsid w:val="006E78AA"/>
    <w:rsid w:val="00720457"/>
    <w:rsid w:val="0072622B"/>
    <w:rsid w:val="00734434"/>
    <w:rsid w:val="00734A10"/>
    <w:rsid w:val="007654F9"/>
    <w:rsid w:val="00777FAB"/>
    <w:rsid w:val="007B3A29"/>
    <w:rsid w:val="007C77AE"/>
    <w:rsid w:val="007E7226"/>
    <w:rsid w:val="00805414"/>
    <w:rsid w:val="00807349"/>
    <w:rsid w:val="00855E4B"/>
    <w:rsid w:val="00867A20"/>
    <w:rsid w:val="00872665"/>
    <w:rsid w:val="0088459C"/>
    <w:rsid w:val="00895166"/>
    <w:rsid w:val="008A620E"/>
    <w:rsid w:val="008B1A03"/>
    <w:rsid w:val="008B229E"/>
    <w:rsid w:val="008D2547"/>
    <w:rsid w:val="008F7AB6"/>
    <w:rsid w:val="00905192"/>
    <w:rsid w:val="00906698"/>
    <w:rsid w:val="0097725E"/>
    <w:rsid w:val="009A481F"/>
    <w:rsid w:val="009B2BF6"/>
    <w:rsid w:val="00A62414"/>
    <w:rsid w:val="00A6677F"/>
    <w:rsid w:val="00AC549F"/>
    <w:rsid w:val="00AE1007"/>
    <w:rsid w:val="00AE4FCC"/>
    <w:rsid w:val="00AF134D"/>
    <w:rsid w:val="00B01B4A"/>
    <w:rsid w:val="00B02168"/>
    <w:rsid w:val="00B2613A"/>
    <w:rsid w:val="00B5743A"/>
    <w:rsid w:val="00B6268F"/>
    <w:rsid w:val="00B66E1E"/>
    <w:rsid w:val="00B80013"/>
    <w:rsid w:val="00BC6D1F"/>
    <w:rsid w:val="00BE1582"/>
    <w:rsid w:val="00BF0C43"/>
    <w:rsid w:val="00C77882"/>
    <w:rsid w:val="00CB45DA"/>
    <w:rsid w:val="00D40A4F"/>
    <w:rsid w:val="00D40EC8"/>
    <w:rsid w:val="00D601DB"/>
    <w:rsid w:val="00D603E0"/>
    <w:rsid w:val="00D97823"/>
    <w:rsid w:val="00DA4B44"/>
    <w:rsid w:val="00DA4C4C"/>
    <w:rsid w:val="00E0234F"/>
    <w:rsid w:val="00E0264D"/>
    <w:rsid w:val="00E06136"/>
    <w:rsid w:val="00E20A53"/>
    <w:rsid w:val="00E224CF"/>
    <w:rsid w:val="00EA3843"/>
    <w:rsid w:val="00EB4F6B"/>
    <w:rsid w:val="00F726A1"/>
    <w:rsid w:val="00F8236D"/>
    <w:rsid w:val="00F96D00"/>
    <w:rsid w:val="00FA7212"/>
    <w:rsid w:val="00FB7DB0"/>
    <w:rsid w:val="00FD4EF3"/>
    <w:rsid w:val="00FD5BE5"/>
    <w:rsid w:val="00FE0AB1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;"/>
  <w14:docId w14:val="198FE002"/>
  <w15:docId w15:val="{6D0FB744-014D-44FF-A899-ED0B3AAC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547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D2547"/>
  </w:style>
  <w:style w:type="paragraph" w:styleId="Footer">
    <w:name w:val="footer"/>
    <w:basedOn w:val="Normal"/>
    <w:link w:val="FooterChar"/>
    <w:uiPriority w:val="99"/>
    <w:unhideWhenUsed/>
    <w:rsid w:val="008D2547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D2547"/>
  </w:style>
  <w:style w:type="paragraph" w:styleId="BalloonText">
    <w:name w:val="Balloon Text"/>
    <w:basedOn w:val="Normal"/>
    <w:link w:val="BalloonTextChar"/>
    <w:uiPriority w:val="99"/>
    <w:semiHidden/>
    <w:unhideWhenUsed/>
    <w:rsid w:val="008D2547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jQ3NzkzMi05ZThiLTRlYjctOWQ2OC0zMjFkYWNlZmRiODIiIG9yaWdpbj0idXNlclNlbGVjdGVkIj48ZWxlbWVudCB1aWQ9ImI1NTY2NjNkLTdkYWUtNGMwMC04YjgxLWFlZWVjOTkwNjUxOSIgdmFsdWU9IiIgeG1sbnM9Imh0dHA6Ly93d3cuYm9sZG9uamFtZXMuY29tLzIwMDgvMDEvc2llL2ludGVybmFsL2xhYmVsIiAvPjwvc2lzbD48VXNlck5hbWU+UEVUQkFOS1xldWdlbmlhLnJ1ZGFpYTwvVXNlck5hbWU+PERhdGVUaW1lPjEwLzEwLzIwMjQgMDU6NTU6MzE8L0RhdGVUaW1lPjxMYWJlbFN0cmluZz5QdWJsaWM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477932-9e8b-4eb7-9d68-321dacefdb82" origin="userSelected">
  <element uid="b556663d-7dae-4c00-8b81-aeeec9906519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2F1D-C56F-435A-A53C-4BDCA1C8211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51BFAAD-119A-4513-A8F0-1EE98520038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9D251B3-F0E2-4FF9-B3BD-D183A523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iurie.maslov</dc:creator>
  <cp:lastModifiedBy>Polina Ivanov-Tiganciuc</cp:lastModifiedBy>
  <cp:revision>31</cp:revision>
  <cp:lastPrinted>2025-09-04T06:47:00Z</cp:lastPrinted>
  <dcterms:created xsi:type="dcterms:W3CDTF">2024-05-30T08:39:00Z</dcterms:created>
  <dcterms:modified xsi:type="dcterms:W3CDTF">2026-02-11T15:53:00Z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64f12c7e-7b59-44a6-8269-2d99d88b0a52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policy="ab477932-9e8b-4eb7-9d68-321dacefdb82" origin="userSelected" xmlns="http://www.boldonj</vt:lpwstr>
  </property>
  <property fmtid="{D5CDD505-2E9C-101B-9397-08002B2CF9AE}" pid="4" name="bjDocumentLabelXML-0">
    <vt:lpwstr>ames.com/2008/01/sie/internal/label"&gt;&lt;element uid="b556663d-7dae-4c00-8b81-aeeec9906519" value="" /&gt;&lt;/sisl&gt;</vt:lpwstr>
  </property>
  <property fmtid="{D5CDD505-2E9C-101B-9397-08002B2CF9AE}" pid="5" name="bjDocumentSecurityLabel">
    <vt:lpwstr>Public</vt:lpwstr>
  </property>
  <property fmtid="{D5CDD505-2E9C-101B-9397-08002B2CF9AE}" pid="6" name="bjClsUserRVM">
    <vt:lpwstr>[]</vt:lpwstr>
  </property>
  <property fmtid="{D5CDD505-2E9C-101B-9397-08002B2CF9AE}" pid="7" name="bjHeaderBothDocProperty">
    <vt:lpwstr>PUBLIC</vt:lpwstr>
  </property>
  <property fmtid="{D5CDD505-2E9C-101B-9397-08002B2CF9AE}" pid="8" name="bjHeaderFirstPageDocProperty">
    <vt:lpwstr>PUBLIC</vt:lpwstr>
  </property>
  <property fmtid="{D5CDD505-2E9C-101B-9397-08002B2CF9AE}" pid="9" name="bjHeaderEvenPageDocProperty">
    <vt:lpwstr>PUBLIC</vt:lpwstr>
  </property>
  <property fmtid="{D5CDD505-2E9C-101B-9397-08002B2CF9AE}" pid="10" name="bjFooterBothDocProperty">
    <vt:lpwstr>BC EUROCREDITBANK S.A.</vt:lpwstr>
  </property>
  <property fmtid="{D5CDD505-2E9C-101B-9397-08002B2CF9AE}" pid="11" name="bjFooterFirstPageDocProperty">
    <vt:lpwstr>BC EUROCREDITBANK S.A.</vt:lpwstr>
  </property>
  <property fmtid="{D5CDD505-2E9C-101B-9397-08002B2CF9AE}" pid="12" name="bjFooterEvenPageDocProperty">
    <vt:lpwstr>BC EUROCREDITBANK S.A.</vt:lpwstr>
  </property>
  <property fmtid="{D5CDD505-2E9C-101B-9397-08002B2CF9AE}" pid="13" name="bjSaver">
    <vt:lpwstr>EpIC889Dg4INWZLloRmUM8pQTBbMVLPc</vt:lpwstr>
  </property>
  <property fmtid="{D5CDD505-2E9C-101B-9397-08002B2CF9AE}" pid="14" name="bjLabelHistoryID">
    <vt:lpwstr>{D0582F1D-C56F-435A-A53C-4BDCA1C8211F}</vt:lpwstr>
  </property>
</Properties>
</file>